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C09" w:rsidRPr="00F46C09" w:rsidRDefault="00F46C09" w:rsidP="00C22FA2">
      <w:pPr>
        <w:jc w:val="center"/>
        <w:rPr>
          <w:rFonts w:asciiTheme="majorEastAsia" w:eastAsiaTheme="majorEastAsia" w:hAnsiTheme="majorEastAsia"/>
          <w:b/>
          <w:szCs w:val="24"/>
        </w:rPr>
      </w:pPr>
    </w:p>
    <w:p w:rsidR="00C22FA2" w:rsidRPr="00C22FA2" w:rsidRDefault="00C22FA2" w:rsidP="00C22FA2">
      <w:pPr>
        <w:jc w:val="center"/>
        <w:rPr>
          <w:rFonts w:asciiTheme="majorEastAsia" w:eastAsiaTheme="majorEastAsia" w:hAnsiTheme="majorEastAsia"/>
          <w:b/>
          <w:sz w:val="24"/>
          <w:szCs w:val="24"/>
        </w:rPr>
      </w:pPr>
      <w:r w:rsidRPr="00C22FA2">
        <w:rPr>
          <w:rFonts w:asciiTheme="majorEastAsia" w:eastAsiaTheme="majorEastAsia" w:hAnsiTheme="majorEastAsia"/>
          <w:b/>
          <w:sz w:val="24"/>
          <w:szCs w:val="24"/>
        </w:rPr>
        <w:t>弾道ミサイル発射（Jアラート対応）</w:t>
      </w:r>
      <w:r w:rsidR="00980F0A">
        <w:rPr>
          <w:rFonts w:asciiTheme="majorEastAsia" w:eastAsiaTheme="majorEastAsia" w:hAnsiTheme="majorEastAsia"/>
          <w:b/>
          <w:sz w:val="24"/>
          <w:szCs w:val="24"/>
        </w:rPr>
        <w:t>危機管理</w:t>
      </w:r>
      <w:r w:rsidRPr="00C22FA2">
        <w:rPr>
          <w:rFonts w:asciiTheme="majorEastAsia" w:eastAsiaTheme="majorEastAsia" w:hAnsiTheme="majorEastAsia"/>
          <w:b/>
          <w:sz w:val="24"/>
          <w:szCs w:val="24"/>
        </w:rPr>
        <w:t>マニュアル</w:t>
      </w:r>
    </w:p>
    <w:p w:rsidR="00F46C09" w:rsidRDefault="00F46C09" w:rsidP="00C22FA2">
      <w:pPr>
        <w:rPr>
          <w:rFonts w:hint="eastAsia"/>
          <w:szCs w:val="21"/>
        </w:rPr>
      </w:pPr>
    </w:p>
    <w:p w:rsidR="00C22FA2" w:rsidRDefault="00C22FA2" w:rsidP="00C22FA2">
      <w:pPr>
        <w:ind w:firstLineChars="3100" w:firstLine="6510"/>
        <w:rPr>
          <w:szCs w:val="21"/>
        </w:rPr>
      </w:pPr>
      <w:bookmarkStart w:id="0" w:name="_GoBack"/>
      <w:bookmarkEnd w:id="0"/>
      <w:r>
        <w:rPr>
          <w:szCs w:val="21"/>
        </w:rPr>
        <w:t>雫石町立雫石小学校</w:t>
      </w:r>
    </w:p>
    <w:p w:rsidR="00F46C09" w:rsidRDefault="00F46C09" w:rsidP="00C22FA2">
      <w:pPr>
        <w:ind w:firstLineChars="3100" w:firstLine="6510"/>
        <w:rPr>
          <w:rFonts w:hint="eastAsia"/>
          <w:szCs w:val="21"/>
        </w:rPr>
      </w:pPr>
    </w:p>
    <w:p w:rsidR="00C22FA2" w:rsidRPr="00C22FA2" w:rsidRDefault="00C22FA2" w:rsidP="00C22FA2">
      <w:pPr>
        <w:rPr>
          <w:rFonts w:asciiTheme="majorEastAsia" w:eastAsiaTheme="majorEastAsia" w:hAnsiTheme="majorEastAsia"/>
          <w:szCs w:val="21"/>
        </w:rPr>
      </w:pPr>
      <w:r w:rsidRPr="00C22FA2">
        <w:rPr>
          <w:rFonts w:asciiTheme="majorEastAsia" w:eastAsiaTheme="majorEastAsia" w:hAnsiTheme="majorEastAsia" w:hint="eastAsia"/>
          <w:szCs w:val="21"/>
        </w:rPr>
        <w:t>１「事前の危機管理」</w:t>
      </w:r>
    </w:p>
    <w:p w:rsidR="00C22FA2" w:rsidRDefault="00C22FA2" w:rsidP="006B3393">
      <w:pPr>
        <w:ind w:left="420" w:hangingChars="200" w:hanging="420"/>
        <w:rPr>
          <w:szCs w:val="21"/>
        </w:rPr>
      </w:pPr>
      <w:r>
        <w:rPr>
          <w:rFonts w:hint="eastAsia"/>
          <w:szCs w:val="21"/>
        </w:rPr>
        <w:t>（１）学校安全計画、学校危機管理マニュアル等（以下「学校安全計画等」と示す。）の見直し</w:t>
      </w:r>
    </w:p>
    <w:p w:rsidR="00C22FA2" w:rsidRDefault="00C22FA2" w:rsidP="006B3393">
      <w:pPr>
        <w:ind w:firstLineChars="100" w:firstLine="210"/>
        <w:rPr>
          <w:szCs w:val="21"/>
        </w:rPr>
      </w:pPr>
      <w:r>
        <w:rPr>
          <w:rFonts w:hint="eastAsia"/>
          <w:szCs w:val="21"/>
        </w:rPr>
        <w:t>・あらかじめ校舎内の避難場所を指定するなど、学校安全計画等を見直す。</w:t>
      </w:r>
    </w:p>
    <w:p w:rsidR="00C22FA2" w:rsidRDefault="00C22FA2" w:rsidP="006B3393">
      <w:pPr>
        <w:ind w:firstLineChars="100" w:firstLine="210"/>
        <w:rPr>
          <w:szCs w:val="21"/>
        </w:rPr>
      </w:pPr>
      <w:r>
        <w:rPr>
          <w:rFonts w:hint="eastAsia"/>
          <w:szCs w:val="21"/>
        </w:rPr>
        <w:t>・事前に連絡体制及び役割分担を定め、非常時に対応できる体制を整える。</w:t>
      </w:r>
    </w:p>
    <w:p w:rsidR="00C22FA2" w:rsidRDefault="00C22FA2" w:rsidP="00C22FA2">
      <w:pPr>
        <w:rPr>
          <w:szCs w:val="21"/>
        </w:rPr>
      </w:pPr>
      <w:r>
        <w:rPr>
          <w:rFonts w:hint="eastAsia"/>
          <w:szCs w:val="21"/>
        </w:rPr>
        <w:t>（２）安全確保の方策等の共通理解</w:t>
      </w:r>
    </w:p>
    <w:p w:rsidR="00C22FA2" w:rsidRDefault="00C22FA2" w:rsidP="006B3393">
      <w:pPr>
        <w:ind w:firstLineChars="100" w:firstLine="210"/>
        <w:rPr>
          <w:szCs w:val="21"/>
        </w:rPr>
      </w:pPr>
      <w:r>
        <w:rPr>
          <w:rFonts w:hint="eastAsia"/>
          <w:szCs w:val="21"/>
        </w:rPr>
        <w:t>・学校安全計画等を踏まえ、安全確保の方策等について全教職員の共通理解を図る。</w:t>
      </w:r>
    </w:p>
    <w:p w:rsidR="00C22FA2" w:rsidRDefault="00C22FA2" w:rsidP="00C22FA2">
      <w:pPr>
        <w:rPr>
          <w:szCs w:val="21"/>
        </w:rPr>
      </w:pPr>
      <w:r>
        <w:rPr>
          <w:rFonts w:hint="eastAsia"/>
          <w:szCs w:val="21"/>
        </w:rPr>
        <w:t>（３）児童に対する安全指導</w:t>
      </w:r>
    </w:p>
    <w:p w:rsidR="00C22FA2" w:rsidRDefault="00C22FA2" w:rsidP="006B3393">
      <w:pPr>
        <w:ind w:leftChars="100" w:left="210"/>
        <w:rPr>
          <w:szCs w:val="21"/>
        </w:rPr>
      </w:pPr>
      <w:r>
        <w:rPr>
          <w:rFonts w:hint="eastAsia"/>
          <w:szCs w:val="21"/>
        </w:rPr>
        <w:t>・児童が適切に行動できるよう学校安全計画等をもとに指導するとともに、保護者に対しても周知する。</w:t>
      </w:r>
    </w:p>
    <w:p w:rsidR="00C22FA2" w:rsidRDefault="00C22FA2" w:rsidP="006B3393">
      <w:pPr>
        <w:ind w:firstLineChars="100" w:firstLine="210"/>
        <w:rPr>
          <w:szCs w:val="21"/>
        </w:rPr>
      </w:pPr>
      <w:r>
        <w:rPr>
          <w:rFonts w:hint="eastAsia"/>
          <w:szCs w:val="21"/>
        </w:rPr>
        <w:t>・なお、児童及び保護者に対しては、必要以上に不安にさせないよう配慮する。</w:t>
      </w:r>
    </w:p>
    <w:p w:rsidR="00C22FA2" w:rsidRDefault="00C22FA2" w:rsidP="00C22FA2">
      <w:pPr>
        <w:rPr>
          <w:szCs w:val="21"/>
        </w:rPr>
      </w:pPr>
      <w:r>
        <w:rPr>
          <w:rFonts w:hint="eastAsia"/>
          <w:szCs w:val="21"/>
        </w:rPr>
        <w:t>（４）その他</w:t>
      </w:r>
    </w:p>
    <w:p w:rsidR="00C22FA2" w:rsidRDefault="00C22FA2" w:rsidP="006B3393">
      <w:pPr>
        <w:ind w:firstLineChars="100" w:firstLine="210"/>
        <w:rPr>
          <w:szCs w:val="21"/>
        </w:rPr>
      </w:pPr>
      <w:r>
        <w:rPr>
          <w:rFonts w:hint="eastAsia"/>
          <w:szCs w:val="21"/>
        </w:rPr>
        <w:t>・校外学習等の避難場所は、事前に確認する。</w:t>
      </w:r>
    </w:p>
    <w:p w:rsidR="00C22FA2" w:rsidRDefault="00C22FA2" w:rsidP="006B3393">
      <w:pPr>
        <w:ind w:firstLineChars="100" w:firstLine="210"/>
        <w:rPr>
          <w:szCs w:val="21"/>
        </w:rPr>
      </w:pPr>
      <w:r>
        <w:rPr>
          <w:rFonts w:hint="eastAsia"/>
          <w:szCs w:val="21"/>
        </w:rPr>
        <w:t>・町の防災課と連携して避難訓練等を推進する。</w:t>
      </w:r>
    </w:p>
    <w:p w:rsidR="00C22FA2" w:rsidRDefault="00C22FA2" w:rsidP="006B3393">
      <w:pPr>
        <w:ind w:firstLineChars="100" w:firstLine="210"/>
        <w:rPr>
          <w:szCs w:val="21"/>
        </w:rPr>
      </w:pPr>
      <w:r>
        <w:rPr>
          <w:rFonts w:hint="eastAsia"/>
          <w:szCs w:val="21"/>
        </w:rPr>
        <w:t>・不断に関係省庁からの情報の把握に努める。</w:t>
      </w:r>
    </w:p>
    <w:p w:rsidR="00980F0A" w:rsidRDefault="00980F0A" w:rsidP="00C22FA2">
      <w:pPr>
        <w:rPr>
          <w:szCs w:val="21"/>
        </w:rPr>
      </w:pPr>
    </w:p>
    <w:p w:rsidR="00C22FA2" w:rsidRPr="00C22FA2" w:rsidRDefault="00C22FA2" w:rsidP="00C22FA2">
      <w:pPr>
        <w:rPr>
          <w:rFonts w:asciiTheme="majorEastAsia" w:eastAsiaTheme="majorEastAsia" w:hAnsiTheme="majorEastAsia"/>
        </w:rPr>
      </w:pPr>
      <w:r w:rsidRPr="00C22FA2">
        <w:rPr>
          <w:rFonts w:asciiTheme="majorEastAsia" w:eastAsiaTheme="majorEastAsia" w:hAnsiTheme="majorEastAsia" w:hint="eastAsia"/>
          <w:szCs w:val="21"/>
        </w:rPr>
        <w:t>２「緊急事態発生時の危機管理」</w:t>
      </w:r>
    </w:p>
    <w:p w:rsidR="00C22FA2" w:rsidRDefault="00C22FA2" w:rsidP="00C22FA2">
      <w:r>
        <w:rPr>
          <w:rFonts w:hint="eastAsia"/>
        </w:rPr>
        <w:t xml:space="preserve">　危機発生時の対応は次の通りとする。</w:t>
      </w:r>
    </w:p>
    <w:tbl>
      <w:tblPr>
        <w:tblStyle w:val="a3"/>
        <w:tblW w:w="0" w:type="auto"/>
        <w:tblInd w:w="0" w:type="dxa"/>
        <w:tblLook w:val="04A0" w:firstRow="1" w:lastRow="0" w:firstColumn="1" w:lastColumn="0" w:noHBand="0" w:noVBand="1"/>
      </w:tblPr>
      <w:tblGrid>
        <w:gridCol w:w="427"/>
        <w:gridCol w:w="468"/>
        <w:gridCol w:w="2700"/>
        <w:gridCol w:w="2520"/>
        <w:gridCol w:w="2379"/>
      </w:tblGrid>
      <w:tr w:rsidR="00C22FA2" w:rsidTr="00C22FA2">
        <w:tc>
          <w:tcPr>
            <w:tcW w:w="427" w:type="dxa"/>
            <w:tcBorders>
              <w:top w:val="single" w:sz="4" w:space="0" w:color="auto"/>
              <w:left w:val="single" w:sz="4" w:space="0" w:color="auto"/>
              <w:bottom w:val="single" w:sz="4" w:space="0" w:color="auto"/>
              <w:right w:val="single" w:sz="4" w:space="0" w:color="auto"/>
            </w:tcBorders>
          </w:tcPr>
          <w:p w:rsidR="00C22FA2" w:rsidRDefault="00C22FA2"/>
          <w:p w:rsidR="00C22FA2" w:rsidRDefault="00C22FA2"/>
          <w:p w:rsidR="00C22FA2" w:rsidRDefault="00C22FA2"/>
          <w:p w:rsidR="00C22FA2" w:rsidRDefault="00C22FA2"/>
          <w:p w:rsidR="00C22FA2" w:rsidRDefault="00C22FA2"/>
          <w:p w:rsidR="00C22FA2" w:rsidRDefault="00C22FA2">
            <w:pPr>
              <w:rPr>
                <w:rFonts w:asciiTheme="majorEastAsia" w:eastAsiaTheme="majorEastAsia" w:hAnsiTheme="majorEastAsia"/>
                <w:b/>
              </w:rPr>
            </w:pPr>
            <w:r>
              <w:rPr>
                <w:rFonts w:asciiTheme="majorEastAsia" w:eastAsiaTheme="majorEastAsia" w:hAnsiTheme="majorEastAsia" w:hint="eastAsia"/>
                <w:b/>
              </w:rPr>
              <w:t>事</w:t>
            </w:r>
          </w:p>
          <w:p w:rsidR="00C22FA2" w:rsidRDefault="00C22FA2">
            <w:pPr>
              <w:rPr>
                <w:rFonts w:asciiTheme="majorEastAsia" w:eastAsiaTheme="majorEastAsia" w:hAnsiTheme="majorEastAsia"/>
                <w:b/>
              </w:rPr>
            </w:pPr>
          </w:p>
          <w:p w:rsidR="00C22FA2" w:rsidRDefault="00C22FA2">
            <w:pPr>
              <w:rPr>
                <w:rFonts w:eastAsiaTheme="minorEastAsia"/>
              </w:rPr>
            </w:pPr>
            <w:r>
              <w:rPr>
                <w:rFonts w:asciiTheme="majorEastAsia" w:eastAsiaTheme="majorEastAsia" w:hAnsiTheme="majorEastAsia" w:hint="eastAsia"/>
                <w:b/>
              </w:rPr>
              <w:t>前</w:t>
            </w:r>
          </w:p>
        </w:tc>
        <w:tc>
          <w:tcPr>
            <w:tcW w:w="468" w:type="dxa"/>
            <w:tcBorders>
              <w:top w:val="single" w:sz="4" w:space="0" w:color="auto"/>
              <w:left w:val="single" w:sz="4" w:space="0" w:color="auto"/>
              <w:bottom w:val="single" w:sz="4" w:space="0" w:color="auto"/>
              <w:right w:val="single" w:sz="4" w:space="0" w:color="auto"/>
            </w:tcBorders>
          </w:tcPr>
          <w:p w:rsidR="00C22FA2" w:rsidRDefault="00C22FA2"/>
          <w:p w:rsidR="00C22FA2" w:rsidRDefault="00C22FA2"/>
          <w:p w:rsidR="00C22FA2" w:rsidRDefault="00C22FA2"/>
          <w:p w:rsidR="00C22FA2" w:rsidRDefault="00C22FA2">
            <w:pPr>
              <w:rPr>
                <w:rFonts w:asciiTheme="majorEastAsia" w:eastAsiaTheme="majorEastAsia" w:hAnsiTheme="majorEastAsia"/>
                <w:b/>
              </w:rPr>
            </w:pPr>
            <w:r>
              <w:rPr>
                <w:rFonts w:asciiTheme="majorEastAsia" w:eastAsiaTheme="majorEastAsia" w:hAnsiTheme="majorEastAsia" w:hint="eastAsia"/>
                <w:b/>
              </w:rPr>
              <w:t>共通確認事項</w:t>
            </w:r>
          </w:p>
        </w:tc>
        <w:tc>
          <w:tcPr>
            <w:tcW w:w="7599" w:type="dxa"/>
            <w:gridSpan w:val="3"/>
            <w:tcBorders>
              <w:top w:val="single" w:sz="4" w:space="0" w:color="auto"/>
              <w:left w:val="single" w:sz="4" w:space="0" w:color="auto"/>
              <w:bottom w:val="single" w:sz="4" w:space="0" w:color="auto"/>
              <w:right w:val="single" w:sz="4" w:space="0" w:color="auto"/>
            </w:tcBorders>
            <w:hideMark/>
          </w:tcPr>
          <w:p w:rsidR="00C22FA2" w:rsidRDefault="00C22FA2">
            <w:pPr>
              <w:rPr>
                <w:rFonts w:asciiTheme="majorEastAsia" w:eastAsiaTheme="majorEastAsia" w:hAnsiTheme="majorEastAsia"/>
                <w:b/>
              </w:rPr>
            </w:pPr>
            <w:r>
              <w:rPr>
                <w:rFonts w:asciiTheme="majorEastAsia" w:eastAsiaTheme="majorEastAsia" w:hAnsiTheme="majorEastAsia" w:hint="eastAsia"/>
                <w:b/>
              </w:rPr>
              <w:t>【弾道ミサイルについて確認】</w:t>
            </w:r>
          </w:p>
          <w:p w:rsidR="00C22FA2" w:rsidRDefault="00C22FA2">
            <w:pPr>
              <w:rPr>
                <w:rFonts w:eastAsiaTheme="minorEastAsia"/>
              </w:rPr>
            </w:pPr>
            <w:r>
              <w:rPr>
                <w:rFonts w:ascii="ＭＳ 明朝" w:eastAsia="ＭＳ 明朝" w:hAnsi="ＭＳ 明朝" w:cs="ＭＳ 明朝" w:hint="eastAsia"/>
              </w:rPr>
              <w:t>〇弾道ミサイルは発射から極めて短時間（１０分以内）に着弾する。</w:t>
            </w:r>
          </w:p>
          <w:p w:rsidR="00C22FA2" w:rsidRDefault="00C22FA2">
            <w:r>
              <w:rPr>
                <w:rFonts w:ascii="ＭＳ 明朝" w:eastAsia="ＭＳ 明朝" w:hAnsi="ＭＳ 明朝" w:cs="ＭＳ 明朝" w:hint="eastAsia"/>
              </w:rPr>
              <w:t>〇ミサイル着弾時には暴風や破片などによる被害が想定される。</w:t>
            </w:r>
          </w:p>
          <w:p w:rsidR="00C22FA2" w:rsidRDefault="00C22FA2">
            <w:pPr>
              <w:rPr>
                <w:rFonts w:asciiTheme="majorEastAsia" w:eastAsiaTheme="majorEastAsia" w:hAnsiTheme="majorEastAsia"/>
                <w:b/>
              </w:rPr>
            </w:pPr>
            <w:r>
              <w:rPr>
                <w:rFonts w:asciiTheme="majorEastAsia" w:eastAsiaTheme="majorEastAsia" w:hAnsiTheme="majorEastAsia" w:hint="eastAsia"/>
                <w:b/>
              </w:rPr>
              <w:t>【Jアラートが発信された場合】</w:t>
            </w:r>
          </w:p>
          <w:p w:rsidR="00C22FA2" w:rsidRDefault="00C22FA2">
            <w:pPr>
              <w:rPr>
                <w:rFonts w:eastAsiaTheme="minorEastAsia"/>
              </w:rPr>
            </w:pPr>
            <w:r>
              <w:rPr>
                <w:rFonts w:ascii="ＭＳ 明朝" w:eastAsia="ＭＳ 明朝" w:hAnsi="ＭＳ 明朝" w:cs="ＭＳ 明朝" w:hint="eastAsia"/>
              </w:rPr>
              <w:t>①屋外にいる場合</w:t>
            </w:r>
            <w:r>
              <w:rPr>
                <w:rFonts w:asciiTheme="minorEastAsia" w:hAnsiTheme="minorEastAsia" w:hint="eastAsia"/>
              </w:rPr>
              <w:t>⇒</w:t>
            </w:r>
            <w:r>
              <w:rPr>
                <w:rFonts w:ascii="ＭＳ 明朝" w:eastAsia="ＭＳ 明朝" w:hAnsi="ＭＳ 明朝" w:cs="ＭＳ 明朝" w:hint="eastAsia"/>
              </w:rPr>
              <w:t>できる限り頑丈な建物や地下に避難する。</w:t>
            </w:r>
          </w:p>
          <w:p w:rsidR="00C22FA2" w:rsidRDefault="00C22FA2">
            <w:pPr>
              <w:rPr>
                <w:rFonts w:asciiTheme="minorEastAsia" w:hAnsiTheme="minorEastAsia"/>
              </w:rPr>
            </w:pPr>
            <w:r>
              <w:rPr>
                <w:rFonts w:ascii="ＭＳ 明朝" w:eastAsia="ＭＳ 明朝" w:hAnsi="ＭＳ 明朝" w:cs="ＭＳ 明朝" w:hint="eastAsia"/>
              </w:rPr>
              <w:t>②建物がない場合</w:t>
            </w:r>
            <w:r>
              <w:rPr>
                <w:rFonts w:asciiTheme="minorEastAsia" w:hAnsiTheme="minorEastAsia" w:hint="eastAsia"/>
              </w:rPr>
              <w:t>⇒物陰に身を隠すか、地面に伏せて頭部を守る</w:t>
            </w:r>
            <w:r w:rsidR="00E67831">
              <w:rPr>
                <w:rFonts w:asciiTheme="minorEastAsia" w:hAnsiTheme="minorEastAsia" w:hint="eastAsia"/>
              </w:rPr>
              <w:t>。</w:t>
            </w:r>
          </w:p>
          <w:p w:rsidR="00C22FA2" w:rsidRDefault="00C22FA2">
            <w:pPr>
              <w:rPr>
                <w:rFonts w:asciiTheme="minorEastAsia" w:hAnsiTheme="minorEastAsia"/>
              </w:rPr>
            </w:pPr>
            <w:r>
              <w:rPr>
                <w:rFonts w:asciiTheme="minorEastAsia" w:hAnsiTheme="minorEastAsia" w:hint="eastAsia"/>
              </w:rPr>
              <w:t>③屋内にいる場合⇒窓から離れるか、窓のない部屋に移動する。</w:t>
            </w:r>
          </w:p>
          <w:p w:rsidR="00C22FA2" w:rsidRDefault="00C22FA2">
            <w:pPr>
              <w:rPr>
                <w:rFonts w:asciiTheme="majorEastAsia" w:eastAsiaTheme="majorEastAsia" w:hAnsiTheme="majorEastAsia"/>
                <w:b/>
              </w:rPr>
            </w:pPr>
            <w:r>
              <w:rPr>
                <w:rFonts w:asciiTheme="majorEastAsia" w:eastAsiaTheme="majorEastAsia" w:hAnsiTheme="majorEastAsia" w:hint="eastAsia"/>
                <w:b/>
              </w:rPr>
              <w:t>【ミサイルが近くに落下した場合】</w:t>
            </w:r>
          </w:p>
          <w:p w:rsidR="00C22FA2" w:rsidRDefault="00C22FA2">
            <w:pPr>
              <w:rPr>
                <w:rFonts w:eastAsiaTheme="minorEastAsia"/>
              </w:rPr>
            </w:pPr>
            <w:r>
              <w:rPr>
                <w:rFonts w:ascii="ＭＳ 明朝" w:eastAsia="ＭＳ 明朝" w:hAnsi="ＭＳ 明朝" w:cs="ＭＳ 明朝" w:hint="eastAsia"/>
              </w:rPr>
              <w:t>〇屋外にいる場合：口と鼻をハンカチで覆い、現場から直ちに離れ、密閉性の</w:t>
            </w:r>
          </w:p>
          <w:p w:rsidR="00C22FA2" w:rsidRDefault="00C22FA2">
            <w:pPr>
              <w:ind w:firstLineChars="900" w:firstLine="1890"/>
            </w:pPr>
            <w:r>
              <w:rPr>
                <w:rFonts w:ascii="ＭＳ 明朝" w:eastAsia="ＭＳ 明朝" w:hAnsi="ＭＳ 明朝" w:cs="ＭＳ 明朝" w:hint="eastAsia"/>
              </w:rPr>
              <w:t>高い屋内または風上へ避難する。</w:t>
            </w:r>
          </w:p>
          <w:p w:rsidR="00C22FA2" w:rsidRDefault="00C22FA2">
            <w:r>
              <w:rPr>
                <w:rFonts w:ascii="ＭＳ 明朝" w:eastAsia="ＭＳ 明朝" w:hAnsi="ＭＳ 明朝" w:cs="ＭＳ 明朝" w:hint="eastAsia"/>
              </w:rPr>
              <w:t>〇屋内にいる場合；換気扇を止め、窓を閉め、目張りをして室内を密閉する。</w:t>
            </w:r>
          </w:p>
          <w:p w:rsidR="00C22FA2" w:rsidRDefault="00C22FA2">
            <w:pPr>
              <w:rPr>
                <w:rFonts w:asciiTheme="majorEastAsia" w:eastAsiaTheme="majorEastAsia" w:hAnsiTheme="majorEastAsia"/>
                <w:b/>
              </w:rPr>
            </w:pPr>
            <w:r>
              <w:rPr>
                <w:rFonts w:asciiTheme="majorEastAsia" w:eastAsiaTheme="majorEastAsia" w:hAnsiTheme="majorEastAsia" w:hint="eastAsia"/>
                <w:b/>
              </w:rPr>
              <w:t>【正確かつ迅速な情報収集】</w:t>
            </w:r>
          </w:p>
          <w:p w:rsidR="00C22FA2" w:rsidRDefault="00C22FA2">
            <w:pPr>
              <w:rPr>
                <w:rFonts w:eastAsiaTheme="minorEastAsia"/>
              </w:rPr>
            </w:pPr>
            <w:r>
              <w:rPr>
                <w:rFonts w:ascii="ＭＳ 明朝" w:eastAsia="ＭＳ 明朝" w:hAnsi="ＭＳ 明朝" w:cs="ＭＳ 明朝" w:hint="eastAsia"/>
              </w:rPr>
              <w:t>〇</w:t>
            </w:r>
            <w:r>
              <w:t>J</w:t>
            </w:r>
            <w:r>
              <w:rPr>
                <w:rFonts w:ascii="ＭＳ 明朝" w:eastAsia="ＭＳ 明朝" w:hAnsi="ＭＳ 明朝" w:cs="ＭＳ 明朝" w:hint="eastAsia"/>
              </w:rPr>
              <w:t>アラートの続報、テレビ、ラジオ、インターネット等から情報収集する。</w:t>
            </w:r>
          </w:p>
          <w:p w:rsidR="00C22FA2" w:rsidRDefault="00C22FA2">
            <w:pPr>
              <w:rPr>
                <w:rFonts w:ascii="ＭＳ 明朝" w:eastAsia="ＭＳ 明朝" w:hAnsi="ＭＳ 明朝" w:cs="ＭＳ 明朝"/>
              </w:rPr>
            </w:pPr>
            <w:r>
              <w:rPr>
                <w:rFonts w:ascii="ＭＳ 明朝" w:eastAsia="ＭＳ 明朝" w:hAnsi="ＭＳ 明朝" w:cs="ＭＳ 明朝" w:hint="eastAsia"/>
              </w:rPr>
              <w:t>〇行政からの指示があれば、それにしたがって、落ち着いて行動する。</w:t>
            </w:r>
          </w:p>
          <w:p w:rsidR="00F46C09" w:rsidRDefault="00F46C09">
            <w:pPr>
              <w:rPr>
                <w:rFonts w:hint="eastAsia"/>
              </w:rPr>
            </w:pPr>
          </w:p>
        </w:tc>
      </w:tr>
      <w:tr w:rsidR="00C22FA2" w:rsidTr="00C22FA2">
        <w:tc>
          <w:tcPr>
            <w:tcW w:w="427" w:type="dxa"/>
            <w:vMerge w:val="restart"/>
            <w:tcBorders>
              <w:top w:val="single" w:sz="4" w:space="0" w:color="auto"/>
              <w:left w:val="single" w:sz="4" w:space="0" w:color="auto"/>
              <w:bottom w:val="single" w:sz="4" w:space="0" w:color="auto"/>
              <w:right w:val="single" w:sz="4" w:space="0" w:color="auto"/>
            </w:tcBorders>
          </w:tcPr>
          <w:p w:rsidR="00C22FA2" w:rsidRDefault="00C22FA2"/>
          <w:p w:rsidR="00C22FA2" w:rsidRDefault="00C22FA2"/>
          <w:p w:rsidR="00C22FA2" w:rsidRDefault="00C22FA2"/>
          <w:p w:rsidR="00C22FA2" w:rsidRDefault="00C22FA2"/>
          <w:p w:rsidR="00C22FA2" w:rsidRDefault="00C22FA2"/>
          <w:p w:rsidR="00C22FA2" w:rsidRDefault="00C22FA2"/>
          <w:p w:rsidR="00C22FA2" w:rsidRDefault="00C22FA2"/>
          <w:p w:rsidR="00C22FA2" w:rsidRDefault="00C22FA2">
            <w:pPr>
              <w:rPr>
                <w:rFonts w:asciiTheme="majorEastAsia" w:eastAsiaTheme="majorEastAsia" w:hAnsiTheme="majorEastAsia"/>
                <w:b/>
              </w:rPr>
            </w:pPr>
            <w:r>
              <w:rPr>
                <w:rFonts w:asciiTheme="majorEastAsia" w:eastAsiaTheme="majorEastAsia" w:hAnsiTheme="majorEastAsia" w:hint="eastAsia"/>
                <w:b/>
              </w:rPr>
              <w:t>発生時</w:t>
            </w:r>
          </w:p>
        </w:tc>
        <w:tc>
          <w:tcPr>
            <w:tcW w:w="468" w:type="dxa"/>
            <w:tcBorders>
              <w:top w:val="single" w:sz="4" w:space="0" w:color="auto"/>
              <w:left w:val="single" w:sz="4" w:space="0" w:color="auto"/>
              <w:bottom w:val="single" w:sz="4" w:space="0" w:color="auto"/>
              <w:right w:val="single" w:sz="4" w:space="0" w:color="auto"/>
            </w:tcBorders>
          </w:tcPr>
          <w:p w:rsidR="00C22FA2" w:rsidRDefault="00C22FA2">
            <w:pPr>
              <w:rPr>
                <w:rFonts w:eastAsiaTheme="minorEastAsia"/>
              </w:rPr>
            </w:pPr>
          </w:p>
        </w:tc>
        <w:tc>
          <w:tcPr>
            <w:tcW w:w="7599" w:type="dxa"/>
            <w:gridSpan w:val="3"/>
            <w:tcBorders>
              <w:top w:val="single" w:sz="4" w:space="0" w:color="auto"/>
              <w:left w:val="single" w:sz="4" w:space="0" w:color="auto"/>
              <w:bottom w:val="single" w:sz="4" w:space="0" w:color="auto"/>
              <w:right w:val="single" w:sz="4" w:space="0" w:color="auto"/>
            </w:tcBorders>
            <w:hideMark/>
          </w:tcPr>
          <w:p w:rsidR="00C22FA2" w:rsidRDefault="00C22FA2">
            <w:pPr>
              <w:ind w:firstLineChars="1200" w:firstLine="2530"/>
              <w:rPr>
                <w:rFonts w:asciiTheme="majorEastAsia" w:eastAsiaTheme="majorEastAsia" w:hAnsiTheme="majorEastAsia"/>
                <w:b/>
              </w:rPr>
            </w:pPr>
            <w:r>
              <w:rPr>
                <w:rFonts w:asciiTheme="majorEastAsia" w:eastAsiaTheme="majorEastAsia" w:hAnsiTheme="majorEastAsia" w:hint="eastAsia"/>
                <w:b/>
              </w:rPr>
              <w:t>Jアラートの内容</w:t>
            </w:r>
          </w:p>
        </w:tc>
      </w:tr>
      <w:tr w:rsidR="00C22FA2" w:rsidTr="00C22FA2">
        <w:tc>
          <w:tcPr>
            <w:tcW w:w="0" w:type="auto"/>
            <w:vMerge/>
            <w:tcBorders>
              <w:top w:val="single" w:sz="4" w:space="0" w:color="auto"/>
              <w:left w:val="single" w:sz="4" w:space="0" w:color="auto"/>
              <w:bottom w:val="single" w:sz="4" w:space="0" w:color="auto"/>
              <w:right w:val="single" w:sz="4" w:space="0" w:color="auto"/>
            </w:tcBorders>
            <w:vAlign w:val="center"/>
            <w:hideMark/>
          </w:tcPr>
          <w:p w:rsidR="00C22FA2" w:rsidRDefault="00C22FA2">
            <w:pPr>
              <w:widowControl/>
              <w:jc w:val="left"/>
              <w:rPr>
                <w:rFonts w:asciiTheme="majorEastAsia" w:eastAsiaTheme="majorEastAsia" w:hAnsiTheme="majorEastAsia"/>
                <w:b/>
              </w:rPr>
            </w:pPr>
          </w:p>
        </w:tc>
        <w:tc>
          <w:tcPr>
            <w:tcW w:w="468" w:type="dxa"/>
            <w:tcBorders>
              <w:top w:val="single" w:sz="4" w:space="0" w:color="auto"/>
              <w:left w:val="single" w:sz="4" w:space="0" w:color="auto"/>
              <w:bottom w:val="single" w:sz="4" w:space="0" w:color="auto"/>
              <w:right w:val="single" w:sz="4" w:space="0" w:color="auto"/>
            </w:tcBorders>
          </w:tcPr>
          <w:p w:rsidR="00C22FA2" w:rsidRDefault="00C22FA2">
            <w:pPr>
              <w:rPr>
                <w:rFonts w:eastAsiaTheme="minorEastAsia"/>
              </w:rPr>
            </w:pPr>
          </w:p>
        </w:tc>
        <w:tc>
          <w:tcPr>
            <w:tcW w:w="2700" w:type="dxa"/>
            <w:tcBorders>
              <w:top w:val="single" w:sz="4" w:space="0" w:color="auto"/>
              <w:left w:val="single" w:sz="4" w:space="0" w:color="auto"/>
              <w:bottom w:val="single" w:sz="4" w:space="0" w:color="auto"/>
              <w:right w:val="single" w:sz="4" w:space="0" w:color="auto"/>
            </w:tcBorders>
            <w:hideMark/>
          </w:tcPr>
          <w:p w:rsidR="00C22FA2" w:rsidRDefault="00C22FA2">
            <w:pPr>
              <w:ind w:firstLineChars="200" w:firstLine="422"/>
              <w:rPr>
                <w:rFonts w:asciiTheme="majorEastAsia" w:eastAsiaTheme="majorEastAsia" w:hAnsiTheme="majorEastAsia"/>
                <w:b/>
              </w:rPr>
            </w:pPr>
            <w:r>
              <w:rPr>
                <w:rFonts w:asciiTheme="majorEastAsia" w:eastAsiaTheme="majorEastAsia" w:hAnsiTheme="majorEastAsia" w:hint="eastAsia"/>
                <w:b/>
              </w:rPr>
              <w:t>ミサイル発射</w:t>
            </w:r>
          </w:p>
        </w:tc>
        <w:tc>
          <w:tcPr>
            <w:tcW w:w="2520" w:type="dxa"/>
            <w:tcBorders>
              <w:top w:val="single" w:sz="4" w:space="0" w:color="auto"/>
              <w:left w:val="single" w:sz="4" w:space="0" w:color="auto"/>
              <w:bottom w:val="single" w:sz="4" w:space="0" w:color="auto"/>
              <w:right w:val="single" w:sz="4" w:space="0" w:color="auto"/>
            </w:tcBorders>
            <w:hideMark/>
          </w:tcPr>
          <w:p w:rsidR="00C22FA2" w:rsidRDefault="00C22FA2">
            <w:pPr>
              <w:rPr>
                <w:rFonts w:asciiTheme="majorEastAsia" w:eastAsiaTheme="majorEastAsia" w:hAnsiTheme="majorEastAsia"/>
                <w:b/>
                <w:sz w:val="18"/>
                <w:szCs w:val="18"/>
              </w:rPr>
            </w:pPr>
            <w:r>
              <w:rPr>
                <w:rFonts w:asciiTheme="majorEastAsia" w:eastAsiaTheme="majorEastAsia" w:hAnsiTheme="majorEastAsia" w:hint="eastAsia"/>
                <w:b/>
                <w:sz w:val="18"/>
                <w:szCs w:val="18"/>
              </w:rPr>
              <w:t>通過又は領土、領海外に落下</w:t>
            </w:r>
          </w:p>
        </w:tc>
        <w:tc>
          <w:tcPr>
            <w:tcW w:w="2379" w:type="dxa"/>
            <w:tcBorders>
              <w:top w:val="single" w:sz="4" w:space="0" w:color="auto"/>
              <w:left w:val="single" w:sz="4" w:space="0" w:color="auto"/>
              <w:bottom w:val="single" w:sz="4" w:space="0" w:color="auto"/>
              <w:right w:val="single" w:sz="4" w:space="0" w:color="auto"/>
            </w:tcBorders>
            <w:hideMark/>
          </w:tcPr>
          <w:p w:rsidR="00C22FA2" w:rsidRDefault="00C22FA2">
            <w:pPr>
              <w:ind w:firstLineChars="100" w:firstLine="181"/>
              <w:rPr>
                <w:rFonts w:asciiTheme="majorEastAsia" w:eastAsiaTheme="majorEastAsia" w:hAnsiTheme="majorEastAsia"/>
                <w:b/>
                <w:sz w:val="18"/>
                <w:szCs w:val="18"/>
              </w:rPr>
            </w:pPr>
            <w:r>
              <w:rPr>
                <w:rFonts w:asciiTheme="majorEastAsia" w:eastAsiaTheme="majorEastAsia" w:hAnsiTheme="majorEastAsia" w:hint="eastAsia"/>
                <w:b/>
                <w:sz w:val="18"/>
                <w:szCs w:val="18"/>
              </w:rPr>
              <w:t>領土、領海内に落下</w:t>
            </w:r>
          </w:p>
        </w:tc>
      </w:tr>
      <w:tr w:rsidR="00C22FA2" w:rsidTr="00C22FA2">
        <w:tc>
          <w:tcPr>
            <w:tcW w:w="0" w:type="auto"/>
            <w:vMerge/>
            <w:tcBorders>
              <w:top w:val="single" w:sz="4" w:space="0" w:color="auto"/>
              <w:left w:val="single" w:sz="4" w:space="0" w:color="auto"/>
              <w:bottom w:val="single" w:sz="4" w:space="0" w:color="auto"/>
              <w:right w:val="single" w:sz="4" w:space="0" w:color="auto"/>
            </w:tcBorders>
            <w:vAlign w:val="center"/>
            <w:hideMark/>
          </w:tcPr>
          <w:p w:rsidR="00C22FA2" w:rsidRDefault="00C22FA2">
            <w:pPr>
              <w:widowControl/>
              <w:jc w:val="left"/>
              <w:rPr>
                <w:rFonts w:asciiTheme="majorEastAsia" w:eastAsiaTheme="majorEastAsia" w:hAnsiTheme="majorEastAsia"/>
                <w:b/>
              </w:rPr>
            </w:pPr>
          </w:p>
        </w:tc>
        <w:tc>
          <w:tcPr>
            <w:tcW w:w="468" w:type="dxa"/>
            <w:tcBorders>
              <w:top w:val="single" w:sz="4" w:space="0" w:color="auto"/>
              <w:left w:val="single" w:sz="4" w:space="0" w:color="auto"/>
              <w:bottom w:val="single" w:sz="4" w:space="0" w:color="auto"/>
              <w:right w:val="single" w:sz="4" w:space="0" w:color="auto"/>
            </w:tcBorders>
            <w:hideMark/>
          </w:tcPr>
          <w:p w:rsidR="00C22FA2" w:rsidRDefault="00C22FA2">
            <w:pPr>
              <w:rPr>
                <w:rFonts w:asciiTheme="majorEastAsia" w:eastAsiaTheme="majorEastAsia" w:hAnsiTheme="majorEastAsia"/>
                <w:b/>
              </w:rPr>
            </w:pPr>
            <w:r>
              <w:rPr>
                <w:rFonts w:asciiTheme="majorEastAsia" w:eastAsiaTheme="majorEastAsia" w:hAnsiTheme="majorEastAsia" w:hint="eastAsia"/>
                <w:b/>
              </w:rPr>
              <w:t>登校前</w:t>
            </w:r>
          </w:p>
        </w:tc>
        <w:tc>
          <w:tcPr>
            <w:tcW w:w="2700" w:type="dxa"/>
            <w:tcBorders>
              <w:top w:val="single" w:sz="4" w:space="0" w:color="auto"/>
              <w:left w:val="single" w:sz="4" w:space="0" w:color="auto"/>
              <w:bottom w:val="single" w:sz="4" w:space="0" w:color="auto"/>
              <w:right w:val="single" w:sz="4" w:space="0" w:color="auto"/>
            </w:tcBorders>
            <w:hideMark/>
          </w:tcPr>
          <w:p w:rsidR="00C22FA2" w:rsidRDefault="00C22FA2">
            <w:pPr>
              <w:rPr>
                <w:rFonts w:eastAsiaTheme="minorEastAsia"/>
              </w:rPr>
            </w:pPr>
            <w:r>
              <w:rPr>
                <w:rFonts w:ascii="ＭＳ 明朝" w:eastAsia="ＭＳ 明朝" w:hAnsi="ＭＳ 明朝" w:cs="ＭＳ 明朝" w:hint="eastAsia"/>
              </w:rPr>
              <w:t>・自宅待機</w:t>
            </w:r>
          </w:p>
          <w:p w:rsidR="00C22FA2" w:rsidRDefault="00C22FA2" w:rsidP="00E67831">
            <w:r>
              <w:rPr>
                <w:rFonts w:ascii="ＭＳ 明朝" w:eastAsia="ＭＳ 明朝" w:hAnsi="ＭＳ 明朝" w:cs="ＭＳ 明朝" w:hint="eastAsia"/>
              </w:rPr>
              <w:t>・</w:t>
            </w:r>
            <w:r w:rsidR="00E67831">
              <w:rPr>
                <w:rFonts w:ascii="ＭＳ 明朝" w:eastAsia="ＭＳ 明朝" w:hAnsi="ＭＳ 明朝" w:cs="ＭＳ 明朝" w:hint="eastAsia"/>
              </w:rPr>
              <w:t>共通確認事項</w:t>
            </w:r>
            <w:r>
              <w:rPr>
                <w:rFonts w:ascii="ＭＳ 明朝" w:eastAsia="ＭＳ 明朝" w:hAnsi="ＭＳ 明朝" w:cs="ＭＳ 明朝" w:hint="eastAsia"/>
              </w:rPr>
              <w:t>①②③に基づき行動。</w:t>
            </w:r>
          </w:p>
        </w:tc>
        <w:tc>
          <w:tcPr>
            <w:tcW w:w="2520" w:type="dxa"/>
            <w:tcBorders>
              <w:top w:val="single" w:sz="4" w:space="0" w:color="auto"/>
              <w:left w:val="single" w:sz="4" w:space="0" w:color="auto"/>
              <w:bottom w:val="single" w:sz="4" w:space="0" w:color="auto"/>
              <w:right w:val="single" w:sz="4" w:space="0" w:color="auto"/>
            </w:tcBorders>
            <w:hideMark/>
          </w:tcPr>
          <w:p w:rsidR="00C22FA2" w:rsidRDefault="00C22FA2">
            <w:r>
              <w:rPr>
                <w:rFonts w:ascii="ＭＳ 明朝" w:eastAsia="ＭＳ 明朝" w:hAnsi="ＭＳ 明朝" w:cs="ＭＳ 明朝" w:hint="eastAsia"/>
              </w:rPr>
              <w:t>・安全が確認できたら通常どおり登校する。</w:t>
            </w:r>
          </w:p>
        </w:tc>
        <w:tc>
          <w:tcPr>
            <w:tcW w:w="2379" w:type="dxa"/>
            <w:tcBorders>
              <w:top w:val="single" w:sz="4" w:space="0" w:color="auto"/>
              <w:left w:val="single" w:sz="4" w:space="0" w:color="auto"/>
              <w:bottom w:val="single" w:sz="4" w:space="0" w:color="auto"/>
              <w:right w:val="single" w:sz="4" w:space="0" w:color="auto"/>
            </w:tcBorders>
            <w:hideMark/>
          </w:tcPr>
          <w:p w:rsidR="00C22FA2" w:rsidRDefault="00C22FA2">
            <w:r>
              <w:rPr>
                <w:rFonts w:ascii="ＭＳ 明朝" w:eastAsia="ＭＳ 明朝" w:hAnsi="ＭＳ 明朝" w:cs="ＭＳ 明朝" w:hint="eastAsia"/>
              </w:rPr>
              <w:t>・原則臨時休校とする。</w:t>
            </w:r>
          </w:p>
          <w:p w:rsidR="00C22FA2" w:rsidRDefault="00C22FA2">
            <w:r>
              <w:rPr>
                <w:rFonts w:ascii="ＭＳ 明朝" w:eastAsia="ＭＳ 明朝" w:hAnsi="ＭＳ 明朝" w:cs="ＭＳ 明朝" w:hint="eastAsia"/>
              </w:rPr>
              <w:t>・行政</w:t>
            </w:r>
            <w:r w:rsidR="005329F6">
              <w:rPr>
                <w:rFonts w:ascii="ＭＳ 明朝" w:eastAsia="ＭＳ 明朝" w:hAnsi="ＭＳ 明朝" w:cs="ＭＳ 明朝" w:hint="eastAsia"/>
              </w:rPr>
              <w:t>（町防災計画</w:t>
            </w:r>
            <w:r w:rsidR="00F46C09">
              <w:rPr>
                <w:rFonts w:ascii="ＭＳ 明朝" w:eastAsia="ＭＳ 明朝" w:hAnsi="ＭＳ 明朝" w:cs="ＭＳ 明朝" w:hint="eastAsia"/>
              </w:rPr>
              <w:t>等）</w:t>
            </w:r>
            <w:r>
              <w:rPr>
                <w:rFonts w:ascii="ＭＳ 明朝" w:eastAsia="ＭＳ 明朝" w:hAnsi="ＭＳ 明朝" w:cs="ＭＳ 明朝" w:hint="eastAsia"/>
              </w:rPr>
              <w:t>の指示にしたがって行動する。</w:t>
            </w:r>
          </w:p>
        </w:tc>
      </w:tr>
      <w:tr w:rsidR="00C22FA2" w:rsidTr="00C22FA2">
        <w:tc>
          <w:tcPr>
            <w:tcW w:w="0" w:type="auto"/>
            <w:vMerge/>
            <w:tcBorders>
              <w:top w:val="single" w:sz="4" w:space="0" w:color="auto"/>
              <w:left w:val="single" w:sz="4" w:space="0" w:color="auto"/>
              <w:bottom w:val="single" w:sz="4" w:space="0" w:color="auto"/>
              <w:right w:val="single" w:sz="4" w:space="0" w:color="auto"/>
            </w:tcBorders>
            <w:vAlign w:val="center"/>
            <w:hideMark/>
          </w:tcPr>
          <w:p w:rsidR="00C22FA2" w:rsidRDefault="00C22FA2">
            <w:pPr>
              <w:widowControl/>
              <w:jc w:val="left"/>
              <w:rPr>
                <w:rFonts w:asciiTheme="majorEastAsia" w:eastAsiaTheme="majorEastAsia" w:hAnsiTheme="majorEastAsia"/>
                <w:b/>
              </w:rPr>
            </w:pPr>
          </w:p>
        </w:tc>
        <w:tc>
          <w:tcPr>
            <w:tcW w:w="468" w:type="dxa"/>
            <w:tcBorders>
              <w:top w:val="single" w:sz="4" w:space="0" w:color="auto"/>
              <w:left w:val="single" w:sz="4" w:space="0" w:color="auto"/>
              <w:bottom w:val="single" w:sz="4" w:space="0" w:color="auto"/>
              <w:right w:val="single" w:sz="4" w:space="0" w:color="auto"/>
            </w:tcBorders>
            <w:hideMark/>
          </w:tcPr>
          <w:p w:rsidR="00C22FA2" w:rsidRDefault="00C22FA2">
            <w:pPr>
              <w:rPr>
                <w:rFonts w:asciiTheme="majorEastAsia" w:eastAsiaTheme="majorEastAsia" w:hAnsiTheme="majorEastAsia"/>
                <w:b/>
              </w:rPr>
            </w:pPr>
            <w:r>
              <w:rPr>
                <w:rFonts w:asciiTheme="majorEastAsia" w:eastAsiaTheme="majorEastAsia" w:hAnsiTheme="majorEastAsia" w:hint="eastAsia"/>
                <w:b/>
              </w:rPr>
              <w:t>登下校中</w:t>
            </w:r>
          </w:p>
        </w:tc>
        <w:tc>
          <w:tcPr>
            <w:tcW w:w="2700" w:type="dxa"/>
            <w:tcBorders>
              <w:top w:val="single" w:sz="4" w:space="0" w:color="auto"/>
              <w:left w:val="single" w:sz="4" w:space="0" w:color="auto"/>
              <w:bottom w:val="single" w:sz="4" w:space="0" w:color="auto"/>
              <w:right w:val="single" w:sz="4" w:space="0" w:color="auto"/>
            </w:tcBorders>
            <w:hideMark/>
          </w:tcPr>
          <w:p w:rsidR="00C22FA2" w:rsidRDefault="00C22FA2">
            <w:pPr>
              <w:rPr>
                <w:rFonts w:eastAsiaTheme="minorEastAsia"/>
              </w:rPr>
            </w:pPr>
            <w:r>
              <w:rPr>
                <w:rFonts w:ascii="ＭＳ 明朝" w:eastAsia="ＭＳ 明朝" w:hAnsi="ＭＳ 明朝" w:cs="ＭＳ 明朝" w:hint="eastAsia"/>
              </w:rPr>
              <w:t>・</w:t>
            </w:r>
            <w:r w:rsidR="00E67831">
              <w:rPr>
                <w:rFonts w:ascii="ＭＳ 明朝" w:eastAsia="ＭＳ 明朝" w:hAnsi="ＭＳ 明朝" w:cs="ＭＳ 明朝" w:hint="eastAsia"/>
              </w:rPr>
              <w:t>共通確認事項</w:t>
            </w:r>
            <w:r>
              <w:rPr>
                <w:rFonts w:ascii="ＭＳ 明朝" w:eastAsia="ＭＳ 明朝" w:hAnsi="ＭＳ 明朝" w:cs="ＭＳ 明朝" w:hint="eastAsia"/>
              </w:rPr>
              <w:t>①②③を基本</w:t>
            </w:r>
            <w:r w:rsidR="00E67831">
              <w:rPr>
                <w:rFonts w:ascii="ＭＳ 明朝" w:eastAsia="ＭＳ 明朝" w:hAnsi="ＭＳ 明朝" w:cs="ＭＳ 明朝" w:hint="eastAsia"/>
              </w:rPr>
              <w:t>として行動</w:t>
            </w:r>
            <w:r>
              <w:rPr>
                <w:rFonts w:ascii="ＭＳ 明朝" w:eastAsia="ＭＳ 明朝" w:hAnsi="ＭＳ 明朝" w:cs="ＭＳ 明朝" w:hint="eastAsia"/>
              </w:rPr>
              <w:t>。</w:t>
            </w:r>
          </w:p>
          <w:p w:rsidR="00C22FA2" w:rsidRDefault="00C22FA2">
            <w:r>
              <w:rPr>
                <w:rFonts w:ascii="ＭＳ 明朝" w:eastAsia="ＭＳ 明朝" w:hAnsi="ＭＳ 明朝" w:cs="ＭＳ 明朝" w:hint="eastAsia"/>
              </w:rPr>
              <w:t>・自宅が近い場合は、自宅にもどり待機。</w:t>
            </w:r>
          </w:p>
          <w:p w:rsidR="00C22FA2" w:rsidRDefault="00C22FA2">
            <w:r>
              <w:rPr>
                <w:rFonts w:ascii="ＭＳ 明朝" w:eastAsia="ＭＳ 明朝" w:hAnsi="ＭＳ 明朝" w:cs="ＭＳ 明朝" w:hint="eastAsia"/>
              </w:rPr>
              <w:t>・自宅に誰もいない場合や学校が近い場合は登校。</w:t>
            </w:r>
          </w:p>
          <w:p w:rsidR="00C22FA2" w:rsidRDefault="00C22FA2">
            <w:r>
              <w:rPr>
                <w:rFonts w:ascii="ＭＳ 明朝" w:eastAsia="ＭＳ 明朝" w:hAnsi="ＭＳ 明朝" w:cs="ＭＳ 明朝" w:hint="eastAsia"/>
              </w:rPr>
              <w:t>・緊急の場合は、１１０番の家、近くの家に理由を説明し、避難する。</w:t>
            </w:r>
          </w:p>
        </w:tc>
        <w:tc>
          <w:tcPr>
            <w:tcW w:w="2520" w:type="dxa"/>
            <w:tcBorders>
              <w:top w:val="single" w:sz="4" w:space="0" w:color="auto"/>
              <w:left w:val="single" w:sz="4" w:space="0" w:color="auto"/>
              <w:bottom w:val="single" w:sz="4" w:space="0" w:color="auto"/>
              <w:right w:val="single" w:sz="4" w:space="0" w:color="auto"/>
            </w:tcBorders>
            <w:hideMark/>
          </w:tcPr>
          <w:p w:rsidR="00C22FA2" w:rsidRDefault="00C22FA2">
            <w:r>
              <w:rPr>
                <w:rFonts w:ascii="ＭＳ 明朝" w:eastAsia="ＭＳ 明朝" w:hAnsi="ＭＳ 明朝" w:cs="ＭＳ 明朝" w:hint="eastAsia"/>
              </w:rPr>
              <w:t>・安全が確認できたら登校を再開する。</w:t>
            </w:r>
          </w:p>
        </w:tc>
        <w:tc>
          <w:tcPr>
            <w:tcW w:w="2379" w:type="dxa"/>
            <w:tcBorders>
              <w:top w:val="single" w:sz="4" w:space="0" w:color="auto"/>
              <w:left w:val="single" w:sz="4" w:space="0" w:color="auto"/>
              <w:bottom w:val="single" w:sz="4" w:space="0" w:color="auto"/>
              <w:right w:val="single" w:sz="4" w:space="0" w:color="auto"/>
            </w:tcBorders>
            <w:hideMark/>
          </w:tcPr>
          <w:p w:rsidR="00C22FA2" w:rsidRDefault="00C22FA2">
            <w:r>
              <w:rPr>
                <w:rFonts w:ascii="ＭＳ 明朝" w:eastAsia="ＭＳ 明朝" w:hAnsi="ＭＳ 明朝" w:cs="ＭＳ 明朝" w:hint="eastAsia"/>
              </w:rPr>
              <w:t>・行政</w:t>
            </w:r>
            <w:r w:rsidR="00F46C09">
              <w:rPr>
                <w:rFonts w:ascii="ＭＳ 明朝" w:eastAsia="ＭＳ 明朝" w:hAnsi="ＭＳ 明朝" w:cs="ＭＳ 明朝" w:hint="eastAsia"/>
              </w:rPr>
              <w:t>（町防災計画等）</w:t>
            </w:r>
            <w:r>
              <w:rPr>
                <w:rFonts w:ascii="ＭＳ 明朝" w:eastAsia="ＭＳ 明朝" w:hAnsi="ＭＳ 明朝" w:cs="ＭＳ 明朝" w:hint="eastAsia"/>
              </w:rPr>
              <w:t>の指示に従って行動する。</w:t>
            </w:r>
          </w:p>
          <w:p w:rsidR="00C22FA2" w:rsidRDefault="00C22FA2">
            <w:r>
              <w:rPr>
                <w:rFonts w:ascii="ＭＳ 明朝" w:eastAsia="ＭＳ 明朝" w:hAnsi="ＭＳ 明朝" w:cs="ＭＳ 明朝" w:hint="eastAsia"/>
              </w:rPr>
              <w:t>・指示がない場合は、自宅又は学校のいずれか近い方に避難する。</w:t>
            </w:r>
          </w:p>
        </w:tc>
      </w:tr>
      <w:tr w:rsidR="00C22FA2" w:rsidTr="00C22FA2">
        <w:tc>
          <w:tcPr>
            <w:tcW w:w="0" w:type="auto"/>
            <w:vMerge/>
            <w:tcBorders>
              <w:top w:val="single" w:sz="4" w:space="0" w:color="auto"/>
              <w:left w:val="single" w:sz="4" w:space="0" w:color="auto"/>
              <w:bottom w:val="single" w:sz="4" w:space="0" w:color="auto"/>
              <w:right w:val="single" w:sz="4" w:space="0" w:color="auto"/>
            </w:tcBorders>
            <w:vAlign w:val="center"/>
            <w:hideMark/>
          </w:tcPr>
          <w:p w:rsidR="00C22FA2" w:rsidRDefault="00C22FA2">
            <w:pPr>
              <w:widowControl/>
              <w:jc w:val="left"/>
              <w:rPr>
                <w:rFonts w:asciiTheme="majorEastAsia" w:eastAsiaTheme="majorEastAsia" w:hAnsiTheme="majorEastAsia"/>
                <w:b/>
              </w:rPr>
            </w:pPr>
          </w:p>
        </w:tc>
        <w:tc>
          <w:tcPr>
            <w:tcW w:w="468" w:type="dxa"/>
            <w:tcBorders>
              <w:top w:val="single" w:sz="4" w:space="0" w:color="auto"/>
              <w:left w:val="single" w:sz="4" w:space="0" w:color="auto"/>
              <w:bottom w:val="single" w:sz="4" w:space="0" w:color="auto"/>
              <w:right w:val="single" w:sz="4" w:space="0" w:color="auto"/>
            </w:tcBorders>
            <w:hideMark/>
          </w:tcPr>
          <w:p w:rsidR="00C22FA2" w:rsidRDefault="00C22FA2">
            <w:pPr>
              <w:rPr>
                <w:rFonts w:asciiTheme="majorEastAsia" w:eastAsiaTheme="majorEastAsia" w:hAnsiTheme="majorEastAsia"/>
                <w:b/>
              </w:rPr>
            </w:pPr>
            <w:r>
              <w:rPr>
                <w:rFonts w:asciiTheme="majorEastAsia" w:eastAsiaTheme="majorEastAsia" w:hAnsiTheme="majorEastAsia" w:hint="eastAsia"/>
                <w:b/>
              </w:rPr>
              <w:t>在校時</w:t>
            </w:r>
          </w:p>
        </w:tc>
        <w:tc>
          <w:tcPr>
            <w:tcW w:w="2700" w:type="dxa"/>
            <w:tcBorders>
              <w:top w:val="single" w:sz="4" w:space="0" w:color="auto"/>
              <w:left w:val="single" w:sz="4" w:space="0" w:color="auto"/>
              <w:bottom w:val="single" w:sz="4" w:space="0" w:color="auto"/>
              <w:right w:val="single" w:sz="4" w:space="0" w:color="auto"/>
            </w:tcBorders>
          </w:tcPr>
          <w:p w:rsidR="00C22FA2" w:rsidRDefault="00C22FA2">
            <w:pPr>
              <w:rPr>
                <w:rFonts w:eastAsiaTheme="minorEastAsia"/>
              </w:rPr>
            </w:pPr>
            <w:r>
              <w:rPr>
                <w:rFonts w:ascii="ＭＳ 明朝" w:eastAsia="ＭＳ 明朝" w:hAnsi="ＭＳ 明朝" w:cs="ＭＳ 明朝" w:hint="eastAsia"/>
              </w:rPr>
              <w:t>【屋外にいる場合】</w:t>
            </w:r>
          </w:p>
          <w:p w:rsidR="00C22FA2" w:rsidRDefault="00C22FA2">
            <w:r>
              <w:rPr>
                <w:rFonts w:ascii="ＭＳ 明朝" w:eastAsia="ＭＳ 明朝" w:hAnsi="ＭＳ 明朝" w:cs="ＭＳ 明朝" w:hint="eastAsia"/>
              </w:rPr>
              <w:t>・速やかに教室等の屋内に避難する。</w:t>
            </w:r>
          </w:p>
          <w:p w:rsidR="00C22FA2" w:rsidRDefault="00C22FA2">
            <w:r>
              <w:rPr>
                <w:rFonts w:ascii="ＭＳ 明朝" w:eastAsia="ＭＳ 明朝" w:hAnsi="ＭＳ 明朝" w:cs="ＭＳ 明朝" w:hint="eastAsia"/>
              </w:rPr>
              <w:t>【屋内にいる場合】</w:t>
            </w:r>
          </w:p>
          <w:p w:rsidR="00C22FA2" w:rsidRDefault="00C22FA2">
            <w:r>
              <w:rPr>
                <w:rFonts w:ascii="ＭＳ 明朝" w:eastAsia="ＭＳ 明朝" w:hAnsi="ＭＳ 明朝" w:cs="ＭＳ 明朝" w:hint="eastAsia"/>
              </w:rPr>
              <w:t>・できるだけ窓から離れ、できれば窓のない空間（廊下等）に避難する。</w:t>
            </w:r>
          </w:p>
          <w:p w:rsidR="00C22FA2" w:rsidRDefault="00C22FA2"/>
          <w:p w:rsidR="00C22FA2" w:rsidRDefault="00C22FA2"/>
        </w:tc>
        <w:tc>
          <w:tcPr>
            <w:tcW w:w="2520" w:type="dxa"/>
            <w:tcBorders>
              <w:top w:val="single" w:sz="4" w:space="0" w:color="auto"/>
              <w:left w:val="single" w:sz="4" w:space="0" w:color="auto"/>
              <w:bottom w:val="single" w:sz="4" w:space="0" w:color="auto"/>
              <w:right w:val="single" w:sz="4" w:space="0" w:color="auto"/>
            </w:tcBorders>
            <w:hideMark/>
          </w:tcPr>
          <w:p w:rsidR="00C22FA2" w:rsidRDefault="00C22FA2">
            <w:r>
              <w:rPr>
                <w:rFonts w:ascii="ＭＳ 明朝" w:eastAsia="ＭＳ 明朝" w:hAnsi="ＭＳ 明朝" w:cs="ＭＳ 明朝" w:hint="eastAsia"/>
              </w:rPr>
              <w:t>・安全が確認できたら教育活動を再開する。</w:t>
            </w:r>
          </w:p>
        </w:tc>
        <w:tc>
          <w:tcPr>
            <w:tcW w:w="2379" w:type="dxa"/>
            <w:tcBorders>
              <w:top w:val="single" w:sz="4" w:space="0" w:color="auto"/>
              <w:left w:val="single" w:sz="4" w:space="0" w:color="auto"/>
              <w:bottom w:val="single" w:sz="4" w:space="0" w:color="auto"/>
              <w:right w:val="single" w:sz="4" w:space="0" w:color="auto"/>
            </w:tcBorders>
            <w:hideMark/>
          </w:tcPr>
          <w:p w:rsidR="00C22FA2" w:rsidRDefault="00C22FA2">
            <w:r>
              <w:rPr>
                <w:rFonts w:ascii="ＭＳ 明朝" w:eastAsia="ＭＳ 明朝" w:hAnsi="ＭＳ 明朝" w:cs="ＭＳ 明朝" w:hint="eastAsia"/>
              </w:rPr>
              <w:t>・原則として学校の安全な場所で保護する。</w:t>
            </w:r>
          </w:p>
          <w:p w:rsidR="00C22FA2" w:rsidRDefault="00C22FA2">
            <w:r>
              <w:rPr>
                <w:rFonts w:ascii="ＭＳ 明朝" w:eastAsia="ＭＳ 明朝" w:hAnsi="ＭＳ 明朝" w:cs="ＭＳ 明朝" w:hint="eastAsia"/>
              </w:rPr>
              <w:t>・情報収集に努める。</w:t>
            </w:r>
          </w:p>
          <w:p w:rsidR="00C22FA2" w:rsidRDefault="00C22FA2">
            <w:r>
              <w:rPr>
                <w:rFonts w:ascii="ＭＳ 明朝" w:eastAsia="ＭＳ 明朝" w:hAnsi="ＭＳ 明朝" w:cs="ＭＳ 明朝" w:hint="eastAsia"/>
              </w:rPr>
              <w:t>・安否情報を保護者に伝える。</w:t>
            </w:r>
          </w:p>
          <w:p w:rsidR="00C22FA2" w:rsidRDefault="00C22FA2">
            <w:r>
              <w:rPr>
                <w:rFonts w:ascii="ＭＳ 明朝" w:eastAsia="ＭＳ 明朝" w:hAnsi="ＭＳ 明朝" w:cs="ＭＳ 明朝" w:hint="eastAsia"/>
              </w:rPr>
              <w:t>・行政</w:t>
            </w:r>
            <w:r w:rsidR="00F46C09">
              <w:rPr>
                <w:rFonts w:ascii="ＭＳ 明朝" w:eastAsia="ＭＳ 明朝" w:hAnsi="ＭＳ 明朝" w:cs="ＭＳ 明朝" w:hint="eastAsia"/>
              </w:rPr>
              <w:t>（町防災計画等）</w:t>
            </w:r>
            <w:r>
              <w:rPr>
                <w:rFonts w:ascii="ＭＳ 明朝" w:eastAsia="ＭＳ 明朝" w:hAnsi="ＭＳ 明朝" w:cs="ＭＳ 明朝" w:hint="eastAsia"/>
              </w:rPr>
              <w:t>から避難指示が継続している間は原則、保護者への引き渡しは行わない。</w:t>
            </w:r>
          </w:p>
        </w:tc>
      </w:tr>
      <w:tr w:rsidR="00C22FA2" w:rsidTr="00C22FA2">
        <w:tc>
          <w:tcPr>
            <w:tcW w:w="0" w:type="auto"/>
            <w:vMerge/>
            <w:tcBorders>
              <w:top w:val="single" w:sz="4" w:space="0" w:color="auto"/>
              <w:left w:val="single" w:sz="4" w:space="0" w:color="auto"/>
              <w:bottom w:val="single" w:sz="4" w:space="0" w:color="auto"/>
              <w:right w:val="single" w:sz="4" w:space="0" w:color="auto"/>
            </w:tcBorders>
            <w:vAlign w:val="center"/>
            <w:hideMark/>
          </w:tcPr>
          <w:p w:rsidR="00C22FA2" w:rsidRDefault="00C22FA2">
            <w:pPr>
              <w:widowControl/>
              <w:jc w:val="left"/>
              <w:rPr>
                <w:rFonts w:asciiTheme="majorEastAsia" w:eastAsiaTheme="majorEastAsia" w:hAnsiTheme="majorEastAsia"/>
                <w:b/>
              </w:rPr>
            </w:pPr>
          </w:p>
        </w:tc>
        <w:tc>
          <w:tcPr>
            <w:tcW w:w="468" w:type="dxa"/>
            <w:tcBorders>
              <w:top w:val="single" w:sz="4" w:space="0" w:color="auto"/>
              <w:left w:val="single" w:sz="4" w:space="0" w:color="auto"/>
              <w:bottom w:val="single" w:sz="4" w:space="0" w:color="auto"/>
              <w:right w:val="single" w:sz="4" w:space="0" w:color="auto"/>
            </w:tcBorders>
            <w:hideMark/>
          </w:tcPr>
          <w:p w:rsidR="00C22FA2" w:rsidRDefault="00C22FA2">
            <w:pPr>
              <w:rPr>
                <w:rFonts w:asciiTheme="majorEastAsia" w:eastAsiaTheme="majorEastAsia" w:hAnsiTheme="majorEastAsia"/>
                <w:b/>
              </w:rPr>
            </w:pPr>
            <w:r>
              <w:rPr>
                <w:rFonts w:asciiTheme="majorEastAsia" w:eastAsiaTheme="majorEastAsia" w:hAnsiTheme="majorEastAsia" w:hint="eastAsia"/>
                <w:b/>
              </w:rPr>
              <w:t>その他</w:t>
            </w:r>
          </w:p>
        </w:tc>
        <w:tc>
          <w:tcPr>
            <w:tcW w:w="2700" w:type="dxa"/>
            <w:tcBorders>
              <w:top w:val="single" w:sz="4" w:space="0" w:color="auto"/>
              <w:left w:val="single" w:sz="4" w:space="0" w:color="auto"/>
              <w:bottom w:val="single" w:sz="4" w:space="0" w:color="auto"/>
              <w:right w:val="single" w:sz="4" w:space="0" w:color="auto"/>
            </w:tcBorders>
            <w:hideMark/>
          </w:tcPr>
          <w:p w:rsidR="00C22FA2" w:rsidRDefault="00E67831" w:rsidP="00E67831">
            <w:pPr>
              <w:rPr>
                <w:rFonts w:eastAsiaTheme="minorEastAsia"/>
              </w:rPr>
            </w:pPr>
            <w:r>
              <w:rPr>
                <w:rFonts w:ascii="ＭＳ 明朝" w:eastAsia="ＭＳ 明朝" w:hAnsi="ＭＳ 明朝" w:cs="ＭＳ 明朝" w:hint="eastAsia"/>
              </w:rPr>
              <w:t>・確認事項</w:t>
            </w:r>
            <w:r w:rsidR="00C22FA2">
              <w:rPr>
                <w:rFonts w:ascii="ＭＳ 明朝" w:eastAsia="ＭＳ 明朝" w:hAnsi="ＭＳ 明朝" w:cs="ＭＳ 明朝" w:hint="eastAsia"/>
              </w:rPr>
              <w:t>①②③に基づき行動。</w:t>
            </w:r>
          </w:p>
        </w:tc>
        <w:tc>
          <w:tcPr>
            <w:tcW w:w="2520" w:type="dxa"/>
            <w:tcBorders>
              <w:top w:val="single" w:sz="4" w:space="0" w:color="auto"/>
              <w:left w:val="single" w:sz="4" w:space="0" w:color="auto"/>
              <w:bottom w:val="single" w:sz="4" w:space="0" w:color="auto"/>
              <w:right w:val="single" w:sz="4" w:space="0" w:color="auto"/>
            </w:tcBorders>
            <w:hideMark/>
          </w:tcPr>
          <w:p w:rsidR="00C22FA2" w:rsidRDefault="00C22FA2">
            <w:r>
              <w:rPr>
                <w:rFonts w:ascii="ＭＳ 明朝" w:eastAsia="ＭＳ 明朝" w:hAnsi="ＭＳ 明朝" w:cs="ＭＳ 明朝" w:hint="eastAsia"/>
              </w:rPr>
              <w:t>・安全が確認できたら通常どおり過ごす。</w:t>
            </w:r>
          </w:p>
        </w:tc>
        <w:tc>
          <w:tcPr>
            <w:tcW w:w="2379" w:type="dxa"/>
            <w:tcBorders>
              <w:top w:val="single" w:sz="4" w:space="0" w:color="auto"/>
              <w:left w:val="single" w:sz="4" w:space="0" w:color="auto"/>
              <w:bottom w:val="single" w:sz="4" w:space="0" w:color="auto"/>
              <w:right w:val="single" w:sz="4" w:space="0" w:color="auto"/>
            </w:tcBorders>
            <w:hideMark/>
          </w:tcPr>
          <w:p w:rsidR="00C22FA2" w:rsidRDefault="00C22FA2">
            <w:r>
              <w:rPr>
                <w:rFonts w:ascii="ＭＳ 明朝" w:eastAsia="ＭＳ 明朝" w:hAnsi="ＭＳ 明朝" w:cs="ＭＳ 明朝" w:hint="eastAsia"/>
              </w:rPr>
              <w:t>・行政</w:t>
            </w:r>
            <w:r w:rsidR="00F46C09">
              <w:rPr>
                <w:rFonts w:ascii="ＭＳ 明朝" w:eastAsia="ＭＳ 明朝" w:hAnsi="ＭＳ 明朝" w:cs="ＭＳ 明朝" w:hint="eastAsia"/>
              </w:rPr>
              <w:t>（町防災計画等）</w:t>
            </w:r>
            <w:r>
              <w:rPr>
                <w:rFonts w:ascii="ＭＳ 明朝" w:eastAsia="ＭＳ 明朝" w:hAnsi="ＭＳ 明朝" w:cs="ＭＳ 明朝" w:hint="eastAsia"/>
              </w:rPr>
              <w:t>からの指示に従い行動する。</w:t>
            </w:r>
          </w:p>
        </w:tc>
      </w:tr>
      <w:tr w:rsidR="00C22FA2" w:rsidTr="00C22FA2">
        <w:tc>
          <w:tcPr>
            <w:tcW w:w="427" w:type="dxa"/>
            <w:tcBorders>
              <w:top w:val="single" w:sz="4" w:space="0" w:color="auto"/>
              <w:left w:val="single" w:sz="4" w:space="0" w:color="auto"/>
              <w:bottom w:val="single" w:sz="4" w:space="0" w:color="auto"/>
              <w:right w:val="single" w:sz="4" w:space="0" w:color="auto"/>
            </w:tcBorders>
          </w:tcPr>
          <w:p w:rsidR="00C22FA2" w:rsidRDefault="00C22FA2">
            <w:pPr>
              <w:rPr>
                <w:rFonts w:asciiTheme="majorEastAsia" w:eastAsiaTheme="majorEastAsia" w:hAnsiTheme="majorEastAsia"/>
                <w:b/>
              </w:rPr>
            </w:pPr>
            <w:r>
              <w:rPr>
                <w:rFonts w:asciiTheme="majorEastAsia" w:eastAsiaTheme="majorEastAsia" w:hAnsiTheme="majorEastAsia" w:hint="eastAsia"/>
                <w:b/>
              </w:rPr>
              <w:t>事</w:t>
            </w:r>
          </w:p>
          <w:p w:rsidR="00C22FA2" w:rsidRDefault="00C22FA2">
            <w:pPr>
              <w:rPr>
                <w:rFonts w:eastAsiaTheme="minorEastAsia"/>
              </w:rPr>
            </w:pPr>
            <w:r>
              <w:rPr>
                <w:rFonts w:asciiTheme="majorEastAsia" w:eastAsiaTheme="majorEastAsia" w:hAnsiTheme="majorEastAsia" w:hint="eastAsia"/>
                <w:b/>
              </w:rPr>
              <w:t>後</w:t>
            </w:r>
          </w:p>
        </w:tc>
        <w:tc>
          <w:tcPr>
            <w:tcW w:w="468" w:type="dxa"/>
            <w:tcBorders>
              <w:top w:val="single" w:sz="4" w:space="0" w:color="auto"/>
              <w:left w:val="single" w:sz="4" w:space="0" w:color="auto"/>
              <w:bottom w:val="single" w:sz="4" w:space="0" w:color="auto"/>
              <w:right w:val="single" w:sz="4" w:space="0" w:color="auto"/>
            </w:tcBorders>
          </w:tcPr>
          <w:p w:rsidR="00C22FA2" w:rsidRDefault="00C22FA2"/>
        </w:tc>
        <w:tc>
          <w:tcPr>
            <w:tcW w:w="7599" w:type="dxa"/>
            <w:gridSpan w:val="3"/>
            <w:tcBorders>
              <w:top w:val="single" w:sz="4" w:space="0" w:color="auto"/>
              <w:left w:val="single" w:sz="4" w:space="0" w:color="auto"/>
              <w:bottom w:val="single" w:sz="4" w:space="0" w:color="auto"/>
              <w:right w:val="single" w:sz="4" w:space="0" w:color="auto"/>
            </w:tcBorders>
            <w:hideMark/>
          </w:tcPr>
          <w:p w:rsidR="00C22FA2" w:rsidRDefault="00C22FA2">
            <w:r>
              <w:rPr>
                <w:rFonts w:ascii="ＭＳ 明朝" w:eastAsia="ＭＳ 明朝" w:hAnsi="ＭＳ 明朝" w:cs="ＭＳ 明朝" w:hint="eastAsia"/>
              </w:rPr>
              <w:t>・関係機関等から情報収集に努める。</w:t>
            </w:r>
          </w:p>
          <w:p w:rsidR="00C22FA2" w:rsidRDefault="00C22FA2">
            <w:r>
              <w:rPr>
                <w:rFonts w:ascii="ＭＳ 明朝" w:eastAsia="ＭＳ 明朝" w:hAnsi="ＭＳ 明朝" w:cs="ＭＳ 明朝" w:hint="eastAsia"/>
              </w:rPr>
              <w:t>・被害が生じた場合は、被害状況の把握につとめる。</w:t>
            </w:r>
          </w:p>
        </w:tc>
      </w:tr>
    </w:tbl>
    <w:p w:rsidR="00980F0A" w:rsidRDefault="00980F0A" w:rsidP="00C22FA2">
      <w:pPr>
        <w:rPr>
          <w:rFonts w:asciiTheme="majorEastAsia" w:eastAsiaTheme="majorEastAsia" w:hAnsiTheme="majorEastAsia"/>
          <w:szCs w:val="21"/>
        </w:rPr>
      </w:pPr>
    </w:p>
    <w:p w:rsidR="00C22FA2" w:rsidRPr="00C22FA2" w:rsidRDefault="00C22FA2" w:rsidP="00C22FA2">
      <w:pPr>
        <w:rPr>
          <w:rFonts w:asciiTheme="majorEastAsia" w:eastAsiaTheme="majorEastAsia" w:hAnsiTheme="majorEastAsia"/>
          <w:szCs w:val="21"/>
        </w:rPr>
      </w:pPr>
      <w:r w:rsidRPr="00C22FA2">
        <w:rPr>
          <w:rFonts w:asciiTheme="majorEastAsia" w:eastAsiaTheme="majorEastAsia" w:hAnsiTheme="majorEastAsia" w:hint="eastAsia"/>
          <w:szCs w:val="21"/>
        </w:rPr>
        <w:t>３「事後の危機管理」</w:t>
      </w:r>
    </w:p>
    <w:p w:rsidR="00C22FA2" w:rsidRDefault="00C22FA2" w:rsidP="00C22FA2">
      <w:r>
        <w:rPr>
          <w:rFonts w:hint="eastAsia"/>
        </w:rPr>
        <w:t>（１）不審な物を発見した場合は、近寄らず、直ちに教職員等に連絡するよう周知する。</w:t>
      </w:r>
    </w:p>
    <w:p w:rsidR="00C22FA2" w:rsidRDefault="00C22FA2" w:rsidP="00C22FA2">
      <w:r>
        <w:rPr>
          <w:rFonts w:hint="eastAsia"/>
        </w:rPr>
        <w:t>（２）関係機関等から、被害状況等の情報を収集する。</w:t>
      </w:r>
    </w:p>
    <w:p w:rsidR="00C22FA2" w:rsidRDefault="00C22FA2" w:rsidP="00C22FA2">
      <w:r>
        <w:rPr>
          <w:rFonts w:hint="eastAsia"/>
        </w:rPr>
        <w:t>（３）早期に授業や業務が再開できるよう、復旧及び支援等の対応策を検討し実行する。</w:t>
      </w:r>
    </w:p>
    <w:p w:rsidR="00C22FA2" w:rsidRDefault="00C22FA2" w:rsidP="006B3393">
      <w:pPr>
        <w:ind w:left="420" w:hangingChars="200" w:hanging="420"/>
      </w:pPr>
      <w:r>
        <w:rPr>
          <w:rFonts w:hint="eastAsia"/>
        </w:rPr>
        <w:t>（４）必要に応じて、スクールカウンセラー・学校医等関係機関と連携を図り、児童の心のケアに対応する。</w:t>
      </w:r>
    </w:p>
    <w:p w:rsidR="006F3BA3" w:rsidRPr="00C22FA2" w:rsidRDefault="00C22FA2">
      <w:r>
        <w:rPr>
          <w:rFonts w:hint="eastAsia"/>
        </w:rPr>
        <w:t>（５）児童の避難及び対応が適切になされたかを検証し、必要に応じて見直しを行う。</w:t>
      </w:r>
    </w:p>
    <w:sectPr w:rsidR="006F3BA3" w:rsidRPr="00C22FA2" w:rsidSect="00F46C09">
      <w:pgSz w:w="11906" w:h="16838" w:code="9"/>
      <w:pgMar w:top="1701"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BC1" w:rsidRDefault="00F66BC1" w:rsidP="00F66BC1">
      <w:r>
        <w:separator/>
      </w:r>
    </w:p>
  </w:endnote>
  <w:endnote w:type="continuationSeparator" w:id="0">
    <w:p w:rsidR="00F66BC1" w:rsidRDefault="00F66BC1" w:rsidP="00F66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BC1" w:rsidRDefault="00F66BC1" w:rsidP="00F66BC1">
      <w:r>
        <w:separator/>
      </w:r>
    </w:p>
  </w:footnote>
  <w:footnote w:type="continuationSeparator" w:id="0">
    <w:p w:rsidR="00F66BC1" w:rsidRDefault="00F66BC1" w:rsidP="00F66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A2"/>
    <w:rsid w:val="002B7216"/>
    <w:rsid w:val="00447F46"/>
    <w:rsid w:val="005329F6"/>
    <w:rsid w:val="006B3393"/>
    <w:rsid w:val="006F3BA3"/>
    <w:rsid w:val="00980F0A"/>
    <w:rsid w:val="00C22FA2"/>
    <w:rsid w:val="00E67831"/>
    <w:rsid w:val="00F46C09"/>
    <w:rsid w:val="00F66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52B95EB-02E7-4F46-85C3-D786B131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F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2FA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B33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B3393"/>
    <w:rPr>
      <w:rFonts w:asciiTheme="majorHAnsi" w:eastAsiaTheme="majorEastAsia" w:hAnsiTheme="majorHAnsi" w:cstheme="majorBidi"/>
      <w:sz w:val="18"/>
      <w:szCs w:val="18"/>
    </w:rPr>
  </w:style>
  <w:style w:type="paragraph" w:styleId="a6">
    <w:name w:val="header"/>
    <w:basedOn w:val="a"/>
    <w:link w:val="a7"/>
    <w:uiPriority w:val="99"/>
    <w:unhideWhenUsed/>
    <w:rsid w:val="00F66BC1"/>
    <w:pPr>
      <w:tabs>
        <w:tab w:val="center" w:pos="4252"/>
        <w:tab w:val="right" w:pos="8504"/>
      </w:tabs>
      <w:snapToGrid w:val="0"/>
    </w:pPr>
  </w:style>
  <w:style w:type="character" w:customStyle="1" w:styleId="a7">
    <w:name w:val="ヘッダー (文字)"/>
    <w:basedOn w:val="a0"/>
    <w:link w:val="a6"/>
    <w:uiPriority w:val="99"/>
    <w:rsid w:val="00F66BC1"/>
  </w:style>
  <w:style w:type="paragraph" w:styleId="a8">
    <w:name w:val="footer"/>
    <w:basedOn w:val="a"/>
    <w:link w:val="a9"/>
    <w:uiPriority w:val="99"/>
    <w:unhideWhenUsed/>
    <w:rsid w:val="00F66BC1"/>
    <w:pPr>
      <w:tabs>
        <w:tab w:val="center" w:pos="4252"/>
        <w:tab w:val="right" w:pos="8504"/>
      </w:tabs>
      <w:snapToGrid w:val="0"/>
    </w:pPr>
  </w:style>
  <w:style w:type="character" w:customStyle="1" w:styleId="a9">
    <w:name w:val="フッター (文字)"/>
    <w:basedOn w:val="a0"/>
    <w:link w:val="a8"/>
    <w:uiPriority w:val="99"/>
    <w:rsid w:val="00F66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75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248</Words>
  <Characters>1417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KOUMU01</dc:creator>
  <cp:keywords/>
  <dc:description/>
  <cp:lastModifiedBy>user</cp:lastModifiedBy>
  <cp:revision>4</cp:revision>
  <cp:lastPrinted>2018-01-16T06:38:00Z</cp:lastPrinted>
  <dcterms:created xsi:type="dcterms:W3CDTF">2017-12-15T04:53:00Z</dcterms:created>
  <dcterms:modified xsi:type="dcterms:W3CDTF">2018-01-16T06:50:00Z</dcterms:modified>
</cp:coreProperties>
</file>